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A6" w:rsidRPr="00EC27A6" w:rsidRDefault="00EC27A6" w:rsidP="00EC27A6"/>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1"/>
        <w:gridCol w:w="4565"/>
      </w:tblGrid>
      <w:tr w:rsidR="00EC27A6" w:rsidRPr="00EC27A6" w:rsidTr="00EC27A6">
        <w:tblPrEx>
          <w:tblCellMar>
            <w:top w:w="0" w:type="dxa"/>
            <w:bottom w:w="0" w:type="dxa"/>
          </w:tblCellMar>
        </w:tblPrEx>
        <w:trPr>
          <w:cantSplit/>
          <w:trHeight w:val="1099"/>
        </w:trPr>
        <w:tc>
          <w:tcPr>
            <w:tcW w:w="9116" w:type="dxa"/>
            <w:gridSpan w:val="2"/>
          </w:tcPr>
          <w:p w:rsidR="00EC27A6" w:rsidRDefault="00EC27A6" w:rsidP="00EC27A6">
            <w:pPr>
              <w:pStyle w:val="ListParagraph1"/>
              <w:spacing w:after="0"/>
              <w:ind w:left="0"/>
              <w:rPr>
                <w:rFonts w:ascii="Times New Roman" w:hAnsi="Times New Roman"/>
                <w:b/>
                <w:bCs/>
                <w:sz w:val="24"/>
                <w:szCs w:val="24"/>
              </w:rPr>
            </w:pPr>
          </w:p>
          <w:p w:rsidR="00EC27A6" w:rsidRPr="00EC27A6" w:rsidRDefault="00EC27A6" w:rsidP="00EC27A6">
            <w:pPr>
              <w:pStyle w:val="ListParagraph1"/>
              <w:spacing w:after="0"/>
              <w:ind w:left="0"/>
              <w:rPr>
                <w:rFonts w:ascii="Times New Roman" w:hAnsi="Times New Roman"/>
                <w:b/>
                <w:bCs/>
                <w:sz w:val="24"/>
                <w:szCs w:val="24"/>
              </w:rPr>
            </w:pPr>
            <w:r w:rsidRPr="00EC27A6">
              <w:rPr>
                <w:rFonts w:ascii="Times New Roman" w:hAnsi="Times New Roman"/>
                <w:b/>
                <w:bCs/>
                <w:sz w:val="24"/>
                <w:szCs w:val="24"/>
              </w:rPr>
              <w:t>Tablo-2: Jandarma Tarafından Yapılacak Mağdur İşlemleri Akışı</w:t>
            </w:r>
          </w:p>
          <w:p w:rsidR="00EC27A6" w:rsidRPr="00EC27A6" w:rsidRDefault="00EC27A6" w:rsidP="00EC27A6">
            <w:pPr>
              <w:pStyle w:val="ListParagraph1"/>
              <w:spacing w:after="0"/>
              <w:ind w:left="0"/>
              <w:rPr>
                <w:rFonts w:ascii="Times New Roman" w:hAnsi="Times New Roman"/>
                <w:b/>
                <w:bCs/>
                <w:sz w:val="24"/>
                <w:szCs w:val="24"/>
              </w:rPr>
            </w:pPr>
          </w:p>
        </w:tc>
      </w:tr>
      <w:tr w:rsidR="00EC27A6" w:rsidRPr="00EC27A6" w:rsidTr="00EC27A6">
        <w:tblPrEx>
          <w:tblCellMar>
            <w:top w:w="0" w:type="dxa"/>
            <w:bottom w:w="0" w:type="dxa"/>
          </w:tblCellMar>
        </w:tblPrEx>
        <w:trPr>
          <w:trHeight w:val="2244"/>
        </w:trPr>
        <w:tc>
          <w:tcPr>
            <w:tcW w:w="4551" w:type="dxa"/>
          </w:tcPr>
          <w:p w:rsidR="00EC27A6" w:rsidRDefault="00EC27A6" w:rsidP="00EC27A6">
            <w:pPr>
              <w:pStyle w:val="ListParagraph1"/>
              <w:spacing w:after="0"/>
              <w:ind w:left="0"/>
              <w:rPr>
                <w:rFonts w:ascii="Times New Roman" w:hAnsi="Times New Roman"/>
                <w:b/>
                <w:bCs/>
                <w:sz w:val="24"/>
                <w:szCs w:val="24"/>
              </w:rPr>
            </w:pPr>
          </w:p>
          <w:p w:rsidR="00EC27A6" w:rsidRPr="00EC27A6" w:rsidRDefault="00EC27A6" w:rsidP="00EC27A6">
            <w:pPr>
              <w:pStyle w:val="ListParagraph1"/>
              <w:spacing w:after="0"/>
              <w:ind w:left="0"/>
              <w:rPr>
                <w:rFonts w:ascii="Times New Roman" w:hAnsi="Times New Roman"/>
                <w:b/>
                <w:bCs/>
                <w:sz w:val="24"/>
                <w:szCs w:val="24"/>
              </w:rPr>
            </w:pPr>
            <w:r w:rsidRPr="00EC27A6">
              <w:rPr>
                <w:rFonts w:ascii="Times New Roman" w:hAnsi="Times New Roman"/>
                <w:b/>
                <w:bCs/>
                <w:sz w:val="24"/>
                <w:szCs w:val="24"/>
              </w:rPr>
              <w:t>Jandarmaya Doğrudan Başvuru Durumunda Yapılacaklar</w:t>
            </w:r>
          </w:p>
        </w:tc>
        <w:tc>
          <w:tcPr>
            <w:tcW w:w="4565" w:type="dxa"/>
          </w:tcPr>
          <w:p w:rsidR="00EC27A6" w:rsidRDefault="00EC27A6" w:rsidP="00EC27A6">
            <w:pPr>
              <w:pStyle w:val="ListParagraph1"/>
              <w:spacing w:after="0"/>
              <w:ind w:left="0"/>
              <w:rPr>
                <w:rFonts w:ascii="Times New Roman" w:hAnsi="Times New Roman"/>
                <w:b/>
                <w:bCs/>
                <w:sz w:val="24"/>
                <w:szCs w:val="24"/>
              </w:rPr>
            </w:pPr>
          </w:p>
          <w:p w:rsidR="00EC27A6" w:rsidRPr="00EC27A6" w:rsidRDefault="00EC27A6" w:rsidP="00EC27A6">
            <w:pPr>
              <w:pStyle w:val="ListParagraph1"/>
              <w:spacing w:after="0"/>
              <w:ind w:left="0"/>
              <w:rPr>
                <w:rFonts w:ascii="Times New Roman" w:hAnsi="Times New Roman"/>
                <w:b/>
                <w:bCs/>
                <w:sz w:val="24"/>
                <w:szCs w:val="24"/>
              </w:rPr>
            </w:pPr>
            <w:r w:rsidRPr="00EC27A6">
              <w:rPr>
                <w:rFonts w:ascii="Times New Roman" w:hAnsi="Times New Roman"/>
                <w:b/>
                <w:bCs/>
                <w:sz w:val="24"/>
                <w:szCs w:val="24"/>
              </w:rPr>
              <w:t>Şiddet Mağdurunun Doğrudan Jandarmaya Başvurmasının Olmadığı, Dolaylı Yollardan Bilgi Geldiği Durumda Yapılacaklar</w:t>
            </w:r>
          </w:p>
        </w:tc>
        <w:bookmarkStart w:id="0" w:name="_GoBack"/>
        <w:bookmarkEnd w:id="0"/>
      </w:tr>
      <w:tr w:rsidR="00EC27A6" w:rsidRPr="00EC27A6" w:rsidTr="00EC27A6">
        <w:tblPrEx>
          <w:tblCellMar>
            <w:top w:w="0" w:type="dxa"/>
            <w:bottom w:w="0" w:type="dxa"/>
          </w:tblCellMar>
        </w:tblPrEx>
        <w:trPr>
          <w:trHeight w:val="2770"/>
        </w:trPr>
        <w:tc>
          <w:tcPr>
            <w:tcW w:w="4551" w:type="dxa"/>
          </w:tcPr>
          <w:p w:rsidR="00EC27A6" w:rsidRDefault="00EC27A6" w:rsidP="00EC27A6">
            <w:pPr>
              <w:pStyle w:val="ListParagraph1"/>
              <w:spacing w:after="0"/>
              <w:ind w:left="0"/>
              <w:rPr>
                <w:rFonts w:ascii="Times New Roman" w:hAnsi="Times New Roman"/>
                <w:sz w:val="24"/>
                <w:szCs w:val="24"/>
              </w:rPr>
            </w:pPr>
          </w:p>
          <w:p w:rsidR="00EC27A6" w:rsidRP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Savcıya bilgi verilir, emir ve talimatları alınır.</w:t>
            </w:r>
          </w:p>
        </w:tc>
        <w:tc>
          <w:tcPr>
            <w:tcW w:w="4565" w:type="dxa"/>
          </w:tcPr>
          <w:p w:rsidR="00EC27A6" w:rsidRDefault="00EC27A6" w:rsidP="00EC27A6">
            <w:pPr>
              <w:pStyle w:val="ListParagraph1"/>
              <w:spacing w:after="0"/>
              <w:ind w:left="0"/>
              <w:rPr>
                <w:rFonts w:ascii="Times New Roman" w:hAnsi="Times New Roman"/>
                <w:sz w:val="24"/>
                <w:szCs w:val="24"/>
              </w:rPr>
            </w:pPr>
          </w:p>
          <w:p w:rsidR="00EC27A6" w:rsidRP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Jandarma olay yerine giderek olaya el koyar. İlk olarak olayın devamı önlenir, taraflar ayrılır, varsa çocuklar için tedbirler alınır. Savcıya bilgi verilir, emir ve talimatları alınır.</w:t>
            </w:r>
          </w:p>
        </w:tc>
      </w:tr>
      <w:tr w:rsidR="00EC27A6" w:rsidRPr="00EC27A6" w:rsidTr="00EC27A6">
        <w:tblPrEx>
          <w:tblCellMar>
            <w:top w:w="0" w:type="dxa"/>
            <w:bottom w:w="0" w:type="dxa"/>
          </w:tblCellMar>
        </w:tblPrEx>
        <w:trPr>
          <w:cantSplit/>
          <w:trHeight w:val="1142"/>
        </w:trPr>
        <w:tc>
          <w:tcPr>
            <w:tcW w:w="9116" w:type="dxa"/>
            <w:gridSpan w:val="2"/>
          </w:tcPr>
          <w:p w:rsidR="00EC27A6" w:rsidRDefault="00EC27A6" w:rsidP="00EC27A6">
            <w:pPr>
              <w:pStyle w:val="ListParagraph1"/>
              <w:spacing w:after="0"/>
              <w:ind w:left="0"/>
              <w:rPr>
                <w:rFonts w:ascii="Times New Roman" w:hAnsi="Times New Roman"/>
                <w:sz w:val="24"/>
                <w:szCs w:val="24"/>
              </w:rPr>
            </w:pPr>
          </w:p>
          <w:p w:rsid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Mağdur, muayene ve tedavisinin yapılması için bir sağlık kuruluşuna jandarma refakatinde sevk edilir ve sonrasında Jandarma birimine geri getirilir.</w:t>
            </w:r>
          </w:p>
          <w:p w:rsidR="00EC27A6" w:rsidRPr="00EC27A6" w:rsidRDefault="00EC27A6" w:rsidP="00EC27A6">
            <w:pPr>
              <w:pStyle w:val="ListParagraph1"/>
              <w:spacing w:after="0"/>
              <w:ind w:left="0"/>
              <w:rPr>
                <w:rFonts w:ascii="Times New Roman" w:hAnsi="Times New Roman"/>
                <w:sz w:val="24"/>
                <w:szCs w:val="24"/>
              </w:rPr>
            </w:pPr>
          </w:p>
        </w:tc>
      </w:tr>
      <w:tr w:rsidR="00EC27A6" w:rsidRPr="00EC27A6" w:rsidTr="00EC27A6">
        <w:tblPrEx>
          <w:tblCellMar>
            <w:top w:w="0" w:type="dxa"/>
            <w:bottom w:w="0" w:type="dxa"/>
          </w:tblCellMar>
        </w:tblPrEx>
        <w:trPr>
          <w:cantSplit/>
          <w:trHeight w:val="1099"/>
        </w:trPr>
        <w:tc>
          <w:tcPr>
            <w:tcW w:w="9116" w:type="dxa"/>
            <w:gridSpan w:val="2"/>
          </w:tcPr>
          <w:p w:rsidR="00EC27A6" w:rsidRDefault="00EC27A6" w:rsidP="00EC27A6">
            <w:pPr>
              <w:pStyle w:val="ListParagraph1"/>
              <w:spacing w:after="0"/>
              <w:ind w:left="0"/>
              <w:rPr>
                <w:rFonts w:ascii="Times New Roman" w:hAnsi="Times New Roman"/>
                <w:sz w:val="24"/>
                <w:szCs w:val="24"/>
              </w:rPr>
            </w:pPr>
          </w:p>
          <w:p w:rsid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Mağdurun ifadesi alınır. Gerekiyorsa ifadesi alınırken yanında bir vekil ve psikolog bulundurulur.</w:t>
            </w:r>
          </w:p>
          <w:p w:rsidR="00EC27A6" w:rsidRPr="00EC27A6" w:rsidRDefault="00EC27A6" w:rsidP="00EC27A6">
            <w:pPr>
              <w:pStyle w:val="ListParagraph1"/>
              <w:spacing w:after="0"/>
              <w:ind w:left="0"/>
              <w:rPr>
                <w:rFonts w:ascii="Times New Roman" w:hAnsi="Times New Roman"/>
                <w:sz w:val="24"/>
                <w:szCs w:val="24"/>
              </w:rPr>
            </w:pPr>
          </w:p>
        </w:tc>
      </w:tr>
      <w:tr w:rsidR="00EC27A6" w:rsidRPr="00EC27A6" w:rsidTr="00EC27A6">
        <w:tblPrEx>
          <w:tblCellMar>
            <w:top w:w="0" w:type="dxa"/>
            <w:bottom w:w="0" w:type="dxa"/>
          </w:tblCellMar>
        </w:tblPrEx>
        <w:trPr>
          <w:cantSplit/>
          <w:trHeight w:val="1671"/>
        </w:trPr>
        <w:tc>
          <w:tcPr>
            <w:tcW w:w="9116" w:type="dxa"/>
            <w:gridSpan w:val="2"/>
          </w:tcPr>
          <w:p w:rsidR="00EC27A6" w:rsidRDefault="00EC27A6" w:rsidP="00EC27A6">
            <w:pPr>
              <w:pStyle w:val="ListParagraph1"/>
              <w:spacing w:after="0"/>
              <w:ind w:left="0"/>
              <w:rPr>
                <w:rFonts w:ascii="Times New Roman" w:hAnsi="Times New Roman"/>
                <w:sz w:val="24"/>
                <w:szCs w:val="24"/>
              </w:rPr>
            </w:pPr>
          </w:p>
          <w:p w:rsidR="00EC27A6" w:rsidRP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Aile İçi Şiddet Olayları Kayıt Formu doldurulur ve risk degerlendirmesi yapılır. Risk değerlendirmesi sonucuna göre gecikmesinde sakınca bulunan hallerde 6284 sayılı Kanun kapsamında alınması gereken tedbirler alınır ve ŞÖNİM’e bilgi verilir.</w:t>
            </w:r>
          </w:p>
        </w:tc>
      </w:tr>
      <w:tr w:rsidR="00EC27A6" w:rsidRPr="00EC27A6" w:rsidTr="00EC27A6">
        <w:tblPrEx>
          <w:tblCellMar>
            <w:top w:w="0" w:type="dxa"/>
            <w:bottom w:w="0" w:type="dxa"/>
          </w:tblCellMar>
        </w:tblPrEx>
        <w:trPr>
          <w:trHeight w:val="1671"/>
        </w:trPr>
        <w:tc>
          <w:tcPr>
            <w:tcW w:w="4551" w:type="dxa"/>
          </w:tcPr>
          <w:p w:rsidR="00EC27A6" w:rsidRP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Şüpheli ile ilgili işlemler yapılır.</w:t>
            </w:r>
          </w:p>
        </w:tc>
        <w:tc>
          <w:tcPr>
            <w:tcW w:w="4565" w:type="dxa"/>
          </w:tcPr>
          <w:p w:rsidR="00EC27A6" w:rsidRDefault="00EC27A6" w:rsidP="00EC27A6">
            <w:pPr>
              <w:pStyle w:val="ListParagraph1"/>
              <w:spacing w:after="0"/>
              <w:ind w:left="0"/>
              <w:rPr>
                <w:rFonts w:ascii="Times New Roman" w:hAnsi="Times New Roman"/>
                <w:sz w:val="24"/>
                <w:szCs w:val="24"/>
              </w:rPr>
            </w:pPr>
          </w:p>
          <w:p w:rsidR="00EC27A6" w:rsidRP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6284 sayılı Kanun kapsamında resen verilen kararlar ilgililere tebliğ edilir ve mülki amir veya hakim onayına sunulur.</w:t>
            </w:r>
          </w:p>
        </w:tc>
      </w:tr>
      <w:tr w:rsidR="00EC27A6" w:rsidTr="00EC27A6">
        <w:tblPrEx>
          <w:tblCellMar>
            <w:top w:w="0" w:type="dxa"/>
            <w:bottom w:w="0" w:type="dxa"/>
          </w:tblCellMar>
        </w:tblPrEx>
        <w:trPr>
          <w:trHeight w:val="1099"/>
        </w:trPr>
        <w:tc>
          <w:tcPr>
            <w:tcW w:w="4551" w:type="dxa"/>
          </w:tcPr>
          <w:p w:rsidR="00EC27A6" w:rsidRDefault="00EC27A6" w:rsidP="00EC27A6">
            <w:pPr>
              <w:pStyle w:val="ListParagraph1"/>
              <w:spacing w:after="0"/>
              <w:ind w:left="0"/>
              <w:rPr>
                <w:rFonts w:ascii="Times New Roman" w:hAnsi="Times New Roman"/>
                <w:sz w:val="24"/>
                <w:szCs w:val="24"/>
              </w:rPr>
            </w:pPr>
          </w:p>
          <w:p w:rsidR="00EC27A6" w:rsidRP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Dosya Savcılığa gönderilir.</w:t>
            </w:r>
          </w:p>
        </w:tc>
        <w:tc>
          <w:tcPr>
            <w:tcW w:w="4565" w:type="dxa"/>
          </w:tcPr>
          <w:p w:rsidR="00EC27A6" w:rsidRDefault="00EC27A6" w:rsidP="00EC27A6">
            <w:pPr>
              <w:pStyle w:val="ListParagraph1"/>
              <w:spacing w:after="0"/>
              <w:ind w:left="0"/>
              <w:rPr>
                <w:rFonts w:ascii="Times New Roman" w:hAnsi="Times New Roman"/>
                <w:sz w:val="24"/>
                <w:szCs w:val="24"/>
              </w:rPr>
            </w:pPr>
          </w:p>
          <w:p w:rsidR="00EC27A6" w:rsidRDefault="00EC27A6" w:rsidP="00EC27A6">
            <w:pPr>
              <w:pStyle w:val="ListParagraph1"/>
              <w:spacing w:after="0"/>
              <w:ind w:left="0"/>
              <w:rPr>
                <w:rFonts w:ascii="Times New Roman" w:hAnsi="Times New Roman"/>
                <w:sz w:val="24"/>
                <w:szCs w:val="24"/>
              </w:rPr>
            </w:pPr>
            <w:r w:rsidRPr="00EC27A6">
              <w:rPr>
                <w:rFonts w:ascii="Times New Roman" w:hAnsi="Times New Roman"/>
                <w:sz w:val="24"/>
                <w:szCs w:val="24"/>
              </w:rPr>
              <w:t>Mağdur ile ilgili alınan tedbir kararları ŞÖNİM’e ve Jn.Gn.K.lığına gönderilir.</w:t>
            </w:r>
          </w:p>
          <w:p w:rsidR="00EC27A6" w:rsidRDefault="00EC27A6" w:rsidP="00EC27A6">
            <w:pPr>
              <w:pStyle w:val="ListParagraph1"/>
              <w:spacing w:after="0"/>
              <w:ind w:left="0"/>
              <w:rPr>
                <w:rFonts w:ascii="Times New Roman" w:hAnsi="Times New Roman"/>
                <w:sz w:val="24"/>
                <w:szCs w:val="24"/>
              </w:rPr>
            </w:pPr>
          </w:p>
        </w:tc>
      </w:tr>
    </w:tbl>
    <w:p w:rsidR="00B22A1A" w:rsidRDefault="00B22A1A" w:rsidP="00EC27A6"/>
    <w:sectPr w:rsidR="00B22A1A" w:rsidSect="00F533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A6"/>
    <w:rsid w:val="00B22A1A"/>
    <w:rsid w:val="00EC27A6"/>
    <w:rsid w:val="00F5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105D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A6"/>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C27A6"/>
    <w:pPr>
      <w:spacing w:after="200" w:line="276" w:lineRule="auto"/>
      <w:ind w:left="720"/>
    </w:pPr>
    <w:rPr>
      <w:rFonts w:ascii="Calibri" w:hAnsi="Calibri"/>
      <w:sz w:val="22"/>
      <w:szCs w:val="22"/>
      <w:lang w:val="tr-TR"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A6"/>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C27A6"/>
    <w:pPr>
      <w:spacing w:after="200" w:line="276" w:lineRule="auto"/>
      <w:ind w:left="720"/>
    </w:pPr>
    <w:rPr>
      <w:rFonts w:ascii="Calibri" w:hAnsi="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1079</Characters>
  <Application>Microsoft Macintosh Word</Application>
  <DocSecurity>0</DocSecurity>
  <Lines>37</Lines>
  <Paragraphs>19</Paragraphs>
  <ScaleCrop>false</ScaleCrop>
  <Company>yeldash@gmail.com</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YELDA SAHIN AKILLI</dc:creator>
  <cp:keywords/>
  <dc:description/>
  <cp:lastModifiedBy>YELDA SAHIN AKILLI</cp:lastModifiedBy>
  <cp:revision>1</cp:revision>
  <dcterms:created xsi:type="dcterms:W3CDTF">2014-10-29T11:23:00Z</dcterms:created>
  <dcterms:modified xsi:type="dcterms:W3CDTF">2014-10-29T11:25:00Z</dcterms:modified>
</cp:coreProperties>
</file>